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174"/>
        <w:gridCol w:w="8330"/>
      </w:tblGrid>
      <w:tr w:rsidR="00CB5A06" w:rsidRPr="00CB5A06" w:rsidTr="00CB5A06">
        <w:trPr>
          <w:tblCellSpacing w:w="0" w:type="dxa"/>
        </w:trPr>
        <w:tc>
          <w:tcPr>
            <w:tcW w:w="450" w:type="dxa"/>
            <w:hideMark/>
          </w:tcPr>
          <w:p w:rsidR="00CB5A06" w:rsidRPr="00CB5A06" w:rsidRDefault="00CB5A06" w:rsidP="00CB5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0800" w:type="dxa"/>
            <w:hideMark/>
          </w:tcPr>
          <w:p w:rsidR="00CB5A06" w:rsidRPr="00CB5A06" w:rsidRDefault="00CB5A06" w:rsidP="00CB5A06">
            <w:pPr>
              <w:pBdr>
                <w:bottom w:val="single" w:sz="6" w:space="1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vanish/>
                <w:sz w:val="16"/>
                <w:szCs w:val="16"/>
                <w:lang w:eastAsia="pt-BR"/>
              </w:rPr>
            </w:pPr>
            <w:r w:rsidRPr="00CB5A06">
              <w:rPr>
                <w:rFonts w:ascii="Arial" w:eastAsia="Times New Roman" w:hAnsi="Arial" w:cs="Arial"/>
                <w:vanish/>
                <w:sz w:val="16"/>
                <w:szCs w:val="16"/>
                <w:lang w:eastAsia="pt-BR"/>
              </w:rPr>
              <w:t>Parte superior do formulário</w:t>
            </w:r>
          </w:p>
          <w:tbl>
            <w:tblPr>
              <w:tblW w:w="4500" w:type="pct"/>
              <w:jc w:val="center"/>
              <w:tblCellSpacing w:w="30" w:type="dxa"/>
              <w:tblBorders>
                <w:top w:val="outset" w:sz="24" w:space="0" w:color="33961C"/>
                <w:left w:val="outset" w:sz="24" w:space="0" w:color="33961C"/>
                <w:bottom w:val="outset" w:sz="24" w:space="0" w:color="33961C"/>
                <w:right w:val="outset" w:sz="24" w:space="0" w:color="33961C"/>
              </w:tblBorders>
              <w:shd w:val="clear" w:color="auto" w:fill="CCFFCC"/>
              <w:tblCellMar>
                <w:left w:w="0" w:type="dxa"/>
                <w:right w:w="0" w:type="dxa"/>
              </w:tblCellMar>
              <w:tblLook w:val="04A0"/>
            </w:tblPr>
            <w:tblGrid>
              <w:gridCol w:w="7483"/>
            </w:tblGrid>
            <w:tr w:rsidR="00CB5A06" w:rsidRPr="00CB5A06" w:rsidTr="00CB5A06">
              <w:trPr>
                <w:tblCellSpacing w:w="3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33961C"/>
                    <w:left w:val="outset" w:sz="6" w:space="0" w:color="33961C"/>
                    <w:bottom w:val="outset" w:sz="6" w:space="0" w:color="33961C"/>
                    <w:right w:val="outset" w:sz="6" w:space="0" w:color="33961C"/>
                  </w:tcBorders>
                  <w:shd w:val="clear" w:color="auto" w:fill="CCFFCC"/>
                  <w:hideMark/>
                </w:tcPr>
                <w:tbl>
                  <w:tblPr>
                    <w:tblW w:w="0" w:type="auto"/>
                    <w:jc w:val="center"/>
                    <w:tblCellSpacing w:w="0" w:type="dxa"/>
                    <w:tblCellMar>
                      <w:top w:w="30" w:type="dxa"/>
                      <w:left w:w="30" w:type="dxa"/>
                      <w:bottom w:w="30" w:type="dxa"/>
                      <w:right w:w="30" w:type="dxa"/>
                    </w:tblCellMar>
                    <w:tblLook w:val="04A0"/>
                  </w:tblPr>
                  <w:tblGrid>
                    <w:gridCol w:w="6665"/>
                  </w:tblGrid>
                  <w:tr w:rsidR="00CB5A06" w:rsidRPr="00CB5A06">
                    <w:trPr>
                      <w:trHeight w:val="300"/>
                      <w:tblCellSpacing w:w="0" w:type="dxa"/>
                      <w:jc w:val="center"/>
                    </w:trPr>
                    <w:tc>
                      <w:tcPr>
                        <w:tcW w:w="50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B5A06" w:rsidRPr="00CB5A06" w:rsidRDefault="00CB5A06" w:rsidP="00CB5A06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B5A06">
                          <w:rPr>
                            <w:rFonts w:ascii="Tahoma" w:eastAsia="Times New Roman" w:hAnsi="Tahoma" w:cs="Tahoma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Instrução Normativa Nº 11, DE 20 DE OUTUBRO DE 2000</w:t>
                        </w:r>
                      </w:p>
                    </w:tc>
                  </w:tr>
                  <w:tr w:rsidR="00CB5A06" w:rsidRPr="00CB5A06">
                    <w:trPr>
                      <w:trHeight w:val="525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vAlign w:val="center"/>
                        <w:hideMark/>
                      </w:tcPr>
                      <w:p w:rsidR="00CB5A06" w:rsidRPr="00CB5A06" w:rsidRDefault="00CB5A06" w:rsidP="00CB5A0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B5A06">
                          <w:rPr>
                            <w:rFonts w:ascii="Tahoma" w:eastAsia="Times New Roman" w:hAnsi="Tahoma" w:cs="Tahoma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Situação:</w:t>
                        </w:r>
                        <w:r w:rsidRPr="00CB5A06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  <w:r w:rsidRPr="00CB5A06">
                          <w:rPr>
                            <w:rFonts w:ascii="Tahoma" w:eastAsia="Times New Roman" w:hAnsi="Tahoma" w:cs="Tahoma"/>
                            <w:b/>
                            <w:bCs/>
                            <w:color w:val="FF0000"/>
                            <w:sz w:val="18"/>
                            <w:szCs w:val="18"/>
                            <w:lang w:eastAsia="pt-BR"/>
                          </w:rPr>
                          <w:t>Vigente</w:t>
                        </w:r>
                      </w:p>
                    </w:tc>
                  </w:tr>
                  <w:tr w:rsidR="00CB5A06" w:rsidRPr="00CB5A06">
                    <w:trPr>
                      <w:trHeight w:val="525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vAlign w:val="center"/>
                        <w:hideMark/>
                      </w:tcPr>
                      <w:p w:rsidR="00CB5A06" w:rsidRPr="00CB5A06" w:rsidRDefault="00CB5A06" w:rsidP="00CB5A0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B5A06">
                          <w:rPr>
                            <w:rFonts w:ascii="Tahoma" w:eastAsia="Times New Roman" w:hAnsi="Tahoma" w:cs="Tahoma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Publicado no Diário Oficial da União de </w:t>
                        </w:r>
                        <w:proofErr w:type="gramStart"/>
                        <w:r w:rsidRPr="00CB5A06">
                          <w:rPr>
                            <w:rFonts w:ascii="Tahoma" w:eastAsia="Times New Roman" w:hAnsi="Tahoma" w:cs="Tahoma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23/10/2000 ,</w:t>
                        </w:r>
                        <w:proofErr w:type="gramEnd"/>
                        <w:r w:rsidRPr="00CB5A06">
                          <w:rPr>
                            <w:rFonts w:ascii="Tahoma" w:eastAsia="Times New Roman" w:hAnsi="Tahoma" w:cs="Tahoma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 Seção 1 , Página 23</w:t>
                        </w:r>
                      </w:p>
                    </w:tc>
                  </w:tr>
                  <w:tr w:rsidR="00CB5A06" w:rsidRPr="00CB5A06">
                    <w:trPr>
                      <w:trHeight w:val="525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B5A06" w:rsidRPr="00CB5A06" w:rsidRDefault="00CB5A06" w:rsidP="00CB5A0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B5A06">
                          <w:rPr>
                            <w:rFonts w:ascii="Tahoma" w:eastAsia="Times New Roman" w:hAnsi="Tahoma" w:cs="Tahoma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Ementa:</w:t>
                        </w:r>
                        <w:r w:rsidRPr="00CB5A06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  <w:r w:rsidRPr="00CB5A06">
                          <w:rPr>
                            <w:rFonts w:ascii="Tahoma" w:eastAsia="Times New Roman" w:hAnsi="Tahoma" w:cs="Tahoma"/>
                            <w:sz w:val="18"/>
                            <w:szCs w:val="18"/>
                            <w:lang w:eastAsia="pt-BR"/>
                          </w:rPr>
                          <w:t>Aprova o Regulamento Técnico de Identidade e Qualidade do Mel.</w:t>
                        </w:r>
                        <w:r w:rsidRPr="00CB5A06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B5A06" w:rsidRPr="00CB5A06">
                    <w:trPr>
                      <w:trHeight w:val="525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B5A06" w:rsidRPr="00CB5A06" w:rsidRDefault="00CB5A06" w:rsidP="00CB5A06">
                        <w:pPr>
                          <w:spacing w:after="24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B5A06">
                          <w:rPr>
                            <w:rFonts w:ascii="Tahoma" w:eastAsia="Times New Roman" w:hAnsi="Tahoma" w:cs="Tahoma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Histórico:</w:t>
                        </w:r>
                        <w:r w:rsidRPr="00CB5A06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br/>
                        </w:r>
                        <w:hyperlink r:id="rId4" w:history="1">
                          <w:r w:rsidRPr="00CB5A06">
                            <w:rPr>
                              <w:rFonts w:ascii="Arial" w:eastAsia="Times New Roman" w:hAnsi="Arial" w:cs="Arial"/>
                              <w:b/>
                              <w:bCs/>
                              <w:color w:val="000099"/>
                              <w:sz w:val="18"/>
                              <w:lang w:eastAsia="pt-BR"/>
                            </w:rPr>
                            <w:t>Revoga a Portaria nº 367 de 04/09/1997</w:t>
                          </w:r>
                        </w:hyperlink>
                      </w:p>
                    </w:tc>
                  </w:tr>
                  <w:tr w:rsidR="00CB5A06" w:rsidRPr="00CB5A06">
                    <w:trPr>
                      <w:trHeight w:val="300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B5A06" w:rsidRPr="00CB5A06" w:rsidRDefault="00CB5A06" w:rsidP="00CB5A0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</w:p>
                    </w:tc>
                  </w:tr>
                </w:tbl>
                <w:p w:rsidR="00CB5A06" w:rsidRPr="00CB5A06" w:rsidRDefault="00CB5A06" w:rsidP="00CB5A06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8"/>
                      <w:szCs w:val="18"/>
                      <w:lang w:eastAsia="pt-BR"/>
                    </w:rPr>
                  </w:pPr>
                </w:p>
              </w:tc>
            </w:tr>
          </w:tbl>
          <w:p w:rsidR="00CB5A06" w:rsidRPr="00CB5A06" w:rsidRDefault="00CB5A06" w:rsidP="00CB5A06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t-BR"/>
              </w:rPr>
            </w:pPr>
          </w:p>
          <w:tbl>
            <w:tblPr>
              <w:tblW w:w="4500" w:type="pct"/>
              <w:jc w:val="center"/>
              <w:tblCellSpacing w:w="3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7497"/>
            </w:tblGrid>
            <w:tr w:rsidR="00CB5A06" w:rsidRPr="00CB5A06" w:rsidTr="00CB5A06">
              <w:trPr>
                <w:tblCellSpacing w:w="3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CB5A06" w:rsidRPr="00CB5A06" w:rsidRDefault="00CB5A06" w:rsidP="00CB5A0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CB5A06">
                    <w:rPr>
                      <w:rFonts w:ascii="Tahoma" w:eastAsia="Times New Roman" w:hAnsi="Tahoma" w:cs="Tahoma"/>
                      <w:b/>
                      <w:bCs/>
                      <w:color w:val="FF0000"/>
                      <w:sz w:val="18"/>
                      <w:szCs w:val="18"/>
                      <w:lang w:eastAsia="pt-BR"/>
                    </w:rPr>
                    <w:t>Os textos legais disponíveis no site são meramente informativos e destinados a consulta / pesquisa, sendo imprópria sua utilização em ações judiciais.</w:t>
                  </w:r>
                </w:p>
              </w:tc>
            </w:tr>
          </w:tbl>
          <w:p w:rsidR="00CB5A06" w:rsidRPr="00CB5A06" w:rsidRDefault="00CB5A06" w:rsidP="00CB5A06">
            <w:pPr>
              <w:spacing w:after="270" w:line="240" w:lineRule="auto"/>
              <w:rPr>
                <w:rFonts w:ascii="Tahoma" w:eastAsia="Times New Roman" w:hAnsi="Tahoma" w:cs="Tahoma"/>
                <w:color w:val="000000"/>
                <w:sz w:val="27"/>
                <w:szCs w:val="27"/>
                <w:lang w:eastAsia="pt-BR"/>
              </w:rPr>
            </w:pPr>
            <w:r w:rsidRPr="00CB5A06">
              <w:rPr>
                <w:rFonts w:ascii="Tahoma" w:eastAsia="Times New Roman" w:hAnsi="Tahoma" w:cs="Tahoma"/>
                <w:color w:val="000000"/>
                <w:sz w:val="27"/>
                <w:szCs w:val="27"/>
                <w:lang w:eastAsia="pt-BR"/>
              </w:rPr>
              <w:br/>
            </w:r>
          </w:p>
          <w:p w:rsidR="00CB5A06" w:rsidRPr="00CB5A06" w:rsidRDefault="00CB5A06" w:rsidP="00CB5A06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7"/>
                <w:szCs w:val="27"/>
                <w:lang w:eastAsia="pt-BR"/>
              </w:rPr>
            </w:pPr>
            <w:r w:rsidRPr="00CB5A06">
              <w:rPr>
                <w:rFonts w:ascii="Verdana" w:eastAsia="Times New Roman" w:hAnsi="Verdana" w:cs="Tahoma"/>
                <w:sz w:val="20"/>
                <w:lang w:eastAsia="pt-BR"/>
              </w:rPr>
              <w:t>MINISTÉRIO DA AGRICULTURA E DO ABASTECIMENTO</w:t>
            </w:r>
          </w:p>
          <w:p w:rsidR="00CB5A06" w:rsidRPr="00CB5A06" w:rsidRDefault="00CB5A06" w:rsidP="00CB5A06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7"/>
                <w:szCs w:val="27"/>
                <w:lang w:eastAsia="pt-BR"/>
              </w:rPr>
            </w:pPr>
            <w:r w:rsidRPr="00CB5A06">
              <w:rPr>
                <w:rFonts w:ascii="Verdana" w:eastAsia="Times New Roman" w:hAnsi="Verdana" w:cs="Tahoma"/>
                <w:sz w:val="20"/>
                <w:lang w:eastAsia="pt-BR"/>
              </w:rPr>
              <w:t>GABINETE DO MINISTRO</w:t>
            </w:r>
          </w:p>
          <w:p w:rsidR="00CB5A06" w:rsidRPr="00CB5A06" w:rsidRDefault="00CB5A06" w:rsidP="00CB5A06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7"/>
                <w:szCs w:val="27"/>
                <w:lang w:eastAsia="pt-BR"/>
              </w:rPr>
            </w:pPr>
            <w:r w:rsidRPr="00CB5A06">
              <w:rPr>
                <w:rFonts w:ascii="Verdana" w:eastAsia="Times New Roman" w:hAnsi="Verdana" w:cs="Tahoma"/>
                <w:sz w:val="20"/>
                <w:lang w:eastAsia="pt-BR"/>
              </w:rPr>
              <w:t> </w:t>
            </w:r>
          </w:p>
          <w:p w:rsidR="00CB5A06" w:rsidRPr="00CB5A06" w:rsidRDefault="00CB5A06" w:rsidP="00CB5A06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7"/>
                <w:szCs w:val="27"/>
                <w:lang w:eastAsia="pt-BR"/>
              </w:rPr>
            </w:pPr>
            <w:r w:rsidRPr="00CB5A06">
              <w:rPr>
                <w:rFonts w:ascii="Verdana" w:eastAsia="Times New Roman" w:hAnsi="Verdana" w:cs="Tahoma"/>
                <w:sz w:val="20"/>
                <w:lang w:eastAsia="pt-BR"/>
              </w:rPr>
              <w:t>INSTRUÇÃO NORMATIVA Nº 11, DE 20 DE OUTUBRO DE 2000.</w:t>
            </w:r>
          </w:p>
          <w:p w:rsidR="00CB5A06" w:rsidRPr="00CB5A06" w:rsidRDefault="00CB5A06" w:rsidP="00CB5A06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7"/>
                <w:szCs w:val="27"/>
                <w:lang w:eastAsia="pt-BR"/>
              </w:rPr>
            </w:pPr>
            <w:r w:rsidRPr="00CB5A06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> </w:t>
            </w:r>
          </w:p>
          <w:p w:rsidR="00CB5A06" w:rsidRPr="00CB5A06" w:rsidRDefault="00CB5A06" w:rsidP="00CB5A06">
            <w:pPr>
              <w:spacing w:after="0" w:line="240" w:lineRule="auto"/>
              <w:ind w:firstLine="708"/>
              <w:rPr>
                <w:rFonts w:ascii="Tahoma" w:eastAsia="Times New Roman" w:hAnsi="Tahoma" w:cs="Tahoma"/>
                <w:color w:val="000000"/>
                <w:sz w:val="27"/>
                <w:szCs w:val="27"/>
                <w:lang w:eastAsia="pt-BR"/>
              </w:rPr>
            </w:pPr>
            <w:r w:rsidRPr="00CB5A06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>O MINISTRO ESTADO, INTERINO, DA AGRICULTURA E DO ABASTECIMENTO, no uso da atribuição que lhe confere o art. 87, parágrafo único, inciso II, da Constituição, tendo em vista o disposto no Processo Nº 21000.002119/2000-03 e na Resolução MERCOSUL GMC 89/99, que aprovou o Regulamento Técnico de Identidade e Qualidade do Mel, e</w:t>
            </w:r>
          </w:p>
          <w:p w:rsidR="00CB5A06" w:rsidRPr="00CB5A06" w:rsidRDefault="00CB5A06" w:rsidP="00CB5A06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7"/>
                <w:szCs w:val="27"/>
                <w:lang w:eastAsia="pt-BR"/>
              </w:rPr>
            </w:pPr>
            <w:r w:rsidRPr="00CB5A06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> </w:t>
            </w:r>
          </w:p>
          <w:p w:rsidR="00CB5A06" w:rsidRPr="00CB5A06" w:rsidRDefault="00CB5A06" w:rsidP="00CB5A06">
            <w:pPr>
              <w:spacing w:after="0" w:line="240" w:lineRule="auto"/>
              <w:ind w:firstLine="708"/>
              <w:rPr>
                <w:rFonts w:ascii="Tahoma" w:eastAsia="Times New Roman" w:hAnsi="Tahoma" w:cs="Tahoma"/>
                <w:color w:val="000000"/>
                <w:sz w:val="27"/>
                <w:szCs w:val="27"/>
                <w:lang w:eastAsia="pt-BR"/>
              </w:rPr>
            </w:pPr>
            <w:r w:rsidRPr="00CB5A06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>Considerando a necessidade de padronizar o processamento de produtos de origem animal, visando assegurar condições igualitárias e total transparência na elaboração e comercialização destes produtos, resolve:</w:t>
            </w:r>
          </w:p>
          <w:p w:rsidR="00CB5A06" w:rsidRPr="00CB5A06" w:rsidRDefault="00CB5A06" w:rsidP="00CB5A06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7"/>
                <w:szCs w:val="27"/>
                <w:lang w:eastAsia="pt-BR"/>
              </w:rPr>
            </w:pPr>
            <w:r w:rsidRPr="00CB5A06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> </w:t>
            </w:r>
          </w:p>
          <w:p w:rsidR="00CB5A06" w:rsidRPr="00CB5A06" w:rsidRDefault="00CB5A06" w:rsidP="00CB5A06">
            <w:pPr>
              <w:spacing w:after="0" w:line="240" w:lineRule="auto"/>
              <w:ind w:firstLine="708"/>
              <w:rPr>
                <w:rFonts w:ascii="Tahoma" w:eastAsia="Times New Roman" w:hAnsi="Tahoma" w:cs="Tahoma"/>
                <w:color w:val="000000"/>
                <w:sz w:val="27"/>
                <w:szCs w:val="27"/>
                <w:lang w:eastAsia="pt-BR"/>
              </w:rPr>
            </w:pPr>
            <w:r w:rsidRPr="00CB5A06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>Art. 1º Aprovar o Regulamento Técnico de Identidade e Qualidade do Mel, conforme o Anexo a esta Instrução Normativa.</w:t>
            </w:r>
          </w:p>
          <w:p w:rsidR="00CB5A06" w:rsidRPr="00CB5A06" w:rsidRDefault="00CB5A06" w:rsidP="00CB5A06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7"/>
                <w:szCs w:val="27"/>
                <w:lang w:eastAsia="pt-BR"/>
              </w:rPr>
            </w:pPr>
            <w:r w:rsidRPr="00CB5A06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> </w:t>
            </w:r>
          </w:p>
          <w:p w:rsidR="00CB5A06" w:rsidRPr="00CB5A06" w:rsidRDefault="00CB5A06" w:rsidP="00CB5A06">
            <w:pPr>
              <w:spacing w:after="0" w:line="240" w:lineRule="auto"/>
              <w:ind w:firstLine="708"/>
              <w:rPr>
                <w:rFonts w:ascii="Tahoma" w:eastAsia="Times New Roman" w:hAnsi="Tahoma" w:cs="Tahoma"/>
                <w:color w:val="000000"/>
                <w:sz w:val="27"/>
                <w:szCs w:val="27"/>
                <w:lang w:eastAsia="pt-BR"/>
              </w:rPr>
            </w:pPr>
            <w:r w:rsidRPr="00CB5A06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 xml:space="preserve">Art. 2º Revogar a Portaria Nº 367, de </w:t>
            </w:r>
            <w:proofErr w:type="gramStart"/>
            <w:r w:rsidRPr="00CB5A06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>4</w:t>
            </w:r>
            <w:proofErr w:type="gramEnd"/>
            <w:r w:rsidRPr="00CB5A06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 xml:space="preserve"> de setembro, que aprovou o Regulamento Técnico para fixação de Identidade e Qualidade do Mel.</w:t>
            </w:r>
          </w:p>
          <w:p w:rsidR="00CB5A06" w:rsidRPr="00CB5A06" w:rsidRDefault="00CB5A06" w:rsidP="00CB5A06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7"/>
                <w:szCs w:val="27"/>
                <w:lang w:eastAsia="pt-BR"/>
              </w:rPr>
            </w:pPr>
            <w:r w:rsidRPr="00CB5A06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> </w:t>
            </w:r>
          </w:p>
          <w:p w:rsidR="00CB5A06" w:rsidRPr="00CB5A06" w:rsidRDefault="00CB5A06" w:rsidP="00CB5A06">
            <w:pPr>
              <w:spacing w:after="0" w:line="240" w:lineRule="auto"/>
              <w:ind w:firstLine="708"/>
              <w:rPr>
                <w:rFonts w:ascii="Tahoma" w:eastAsia="Times New Roman" w:hAnsi="Tahoma" w:cs="Tahoma"/>
                <w:color w:val="000000"/>
                <w:sz w:val="27"/>
                <w:szCs w:val="27"/>
                <w:lang w:eastAsia="pt-BR"/>
              </w:rPr>
            </w:pPr>
            <w:r w:rsidRPr="00CB5A06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>Art. 3º Esta Instrução Normativa entra em vigor na data de sua publicação,</w:t>
            </w:r>
          </w:p>
          <w:p w:rsidR="00CB5A06" w:rsidRPr="00CB5A06" w:rsidRDefault="00CB5A06" w:rsidP="00CB5A06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7"/>
                <w:szCs w:val="27"/>
                <w:lang w:eastAsia="pt-BR"/>
              </w:rPr>
            </w:pPr>
            <w:r w:rsidRPr="00CB5A06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> </w:t>
            </w:r>
          </w:p>
          <w:p w:rsidR="00CB5A06" w:rsidRPr="00CB5A06" w:rsidRDefault="00CB5A06" w:rsidP="00CB5A06">
            <w:pPr>
              <w:spacing w:after="0" w:line="240" w:lineRule="auto"/>
              <w:ind w:left="3540"/>
              <w:rPr>
                <w:rFonts w:ascii="Tahoma" w:eastAsia="Times New Roman" w:hAnsi="Tahoma" w:cs="Tahoma"/>
                <w:color w:val="000000"/>
                <w:sz w:val="27"/>
                <w:szCs w:val="27"/>
                <w:lang w:eastAsia="pt-BR"/>
              </w:rPr>
            </w:pPr>
            <w:proofErr w:type="gramStart"/>
            <w:r w:rsidRPr="00CB5A06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>MÁRCIO FORTES DE ALMEIDA</w:t>
            </w:r>
            <w:proofErr w:type="gramEnd"/>
            <w:r w:rsidRPr="00CB5A06">
              <w:rPr>
                <w:rFonts w:ascii="Tahoma" w:eastAsia="Times New Roman" w:hAnsi="Tahoma" w:cs="Tahoma"/>
                <w:color w:val="000000"/>
                <w:sz w:val="27"/>
                <w:szCs w:val="27"/>
                <w:lang w:eastAsia="pt-BR"/>
              </w:rPr>
              <w:t> </w:t>
            </w:r>
          </w:p>
          <w:p w:rsidR="00CB5A06" w:rsidRPr="00CB5A06" w:rsidRDefault="00CB5A06" w:rsidP="00CB5A06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7"/>
                <w:szCs w:val="27"/>
                <w:lang w:eastAsia="pt-BR"/>
              </w:rPr>
            </w:pPr>
            <w:r w:rsidRPr="00CB5A06">
              <w:rPr>
                <w:rFonts w:ascii="Tahoma" w:eastAsia="Times New Roman" w:hAnsi="Tahoma" w:cs="Tahoma"/>
                <w:color w:val="000000"/>
                <w:sz w:val="27"/>
                <w:szCs w:val="27"/>
                <w:lang w:eastAsia="pt-BR"/>
              </w:rPr>
              <w:t> </w:t>
            </w:r>
          </w:p>
          <w:p w:rsidR="00CB5A06" w:rsidRPr="00CB5A06" w:rsidRDefault="00CB5A06" w:rsidP="00CB5A06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7"/>
                <w:szCs w:val="27"/>
                <w:lang w:eastAsia="pt-BR"/>
              </w:rPr>
            </w:pPr>
            <w:r w:rsidRPr="00CB5A06">
              <w:rPr>
                <w:rFonts w:ascii="Tahoma" w:eastAsia="Times New Roman" w:hAnsi="Tahoma" w:cs="Tahoma"/>
                <w:color w:val="000000"/>
                <w:sz w:val="27"/>
                <w:szCs w:val="27"/>
                <w:lang w:eastAsia="pt-BR"/>
              </w:rPr>
              <w:t> </w:t>
            </w:r>
          </w:p>
          <w:p w:rsidR="00CB5A06" w:rsidRPr="00CB5A06" w:rsidRDefault="00CB5A06" w:rsidP="00CB5A06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7"/>
                <w:szCs w:val="27"/>
                <w:lang w:eastAsia="pt-BR"/>
              </w:rPr>
            </w:pPr>
            <w:hyperlink r:id="rId5" w:tgtFrame="_blank" w:history="1">
              <w:r w:rsidRPr="00CB5A06">
                <w:rPr>
                  <w:rFonts w:ascii="Arial" w:eastAsia="Times New Roman" w:hAnsi="Arial" w:cs="Arial"/>
                  <w:color w:val="000099"/>
                  <w:sz w:val="18"/>
                  <w:lang w:eastAsia="pt-BR"/>
                </w:rPr>
                <w:t>ANEXO - REGULAMENTO TÉCNICO DE IDENTIDADE E QUALIDADE DE MEL</w:t>
              </w:r>
            </w:hyperlink>
          </w:p>
          <w:p w:rsidR="00CB5A06" w:rsidRPr="00CB5A06" w:rsidRDefault="00CB5A06" w:rsidP="00CB5A06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7"/>
                <w:szCs w:val="27"/>
                <w:lang w:eastAsia="pt-BR"/>
              </w:rPr>
            </w:pPr>
            <w:r w:rsidRPr="00CB5A06">
              <w:rPr>
                <w:rFonts w:ascii="Tahoma" w:eastAsia="Times New Roman" w:hAnsi="Tahoma" w:cs="Tahoma"/>
                <w:color w:val="000000"/>
                <w:sz w:val="27"/>
                <w:szCs w:val="27"/>
                <w:lang w:eastAsia="pt-BR"/>
              </w:rPr>
              <w:t> </w:t>
            </w:r>
          </w:p>
          <w:p w:rsidR="00CB5A06" w:rsidRPr="00CB5A06" w:rsidRDefault="00CB5A06" w:rsidP="00CB5A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:rsidR="00CB5A06" w:rsidRPr="00CB5A06" w:rsidRDefault="00CB5A06" w:rsidP="00CB5A06">
            <w:pPr>
              <w:pBdr>
                <w:top w:val="single" w:sz="6" w:space="1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vanish/>
                <w:sz w:val="16"/>
                <w:szCs w:val="16"/>
                <w:lang w:eastAsia="pt-BR"/>
              </w:rPr>
            </w:pPr>
            <w:r w:rsidRPr="00CB5A06">
              <w:rPr>
                <w:rFonts w:ascii="Arial" w:eastAsia="Times New Roman" w:hAnsi="Arial" w:cs="Arial"/>
                <w:vanish/>
                <w:sz w:val="16"/>
                <w:szCs w:val="16"/>
                <w:lang w:eastAsia="pt-BR"/>
              </w:rPr>
              <w:t>Parte inferior do formulário</w:t>
            </w:r>
          </w:p>
        </w:tc>
      </w:tr>
    </w:tbl>
    <w:p w:rsidR="00AC5692" w:rsidRDefault="00CB5A06"/>
    <w:sectPr w:rsidR="00AC5692" w:rsidSect="004E564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B5A06"/>
    <w:rsid w:val="004E564A"/>
    <w:rsid w:val="005272A5"/>
    <w:rsid w:val="00CB5A06"/>
    <w:rsid w:val="00E037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564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unhideWhenUsed/>
    <w:rsid w:val="00CB5A0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t-BR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rsid w:val="00CB5A06"/>
    <w:rPr>
      <w:rFonts w:ascii="Arial" w:eastAsia="Times New Roman" w:hAnsi="Arial" w:cs="Arial"/>
      <w:vanish/>
      <w:sz w:val="16"/>
      <w:szCs w:val="16"/>
      <w:lang w:eastAsia="pt-BR"/>
    </w:rPr>
  </w:style>
  <w:style w:type="character" w:customStyle="1" w:styleId="apple-converted-space">
    <w:name w:val="apple-converted-space"/>
    <w:basedOn w:val="Fontepargpadro"/>
    <w:rsid w:val="00CB5A06"/>
  </w:style>
  <w:style w:type="character" w:styleId="Hyperlink">
    <w:name w:val="Hyperlink"/>
    <w:basedOn w:val="Fontepargpadro"/>
    <w:uiPriority w:val="99"/>
    <w:semiHidden/>
    <w:unhideWhenUsed/>
    <w:rsid w:val="00CB5A06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B5A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B5A06"/>
    <w:rPr>
      <w:b/>
      <w:bCs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unhideWhenUsed/>
    <w:rsid w:val="00CB5A0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t-BR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rsid w:val="00CB5A06"/>
    <w:rPr>
      <w:rFonts w:ascii="Arial" w:eastAsia="Times New Roman" w:hAnsi="Arial" w:cs="Arial"/>
      <w:vanish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711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42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92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765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082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extranet.agricultura.gov.br/sislegis-consulta/servlet/VisualizarAnexo?id=1690" TargetMode="External"/><Relationship Id="rId4" Type="http://schemas.openxmlformats.org/officeDocument/2006/relationships/hyperlink" Target="http://extranet.agricultura.gov.br/sislegis-consulta/consultarLegislacao.do?operacao=visualizar&amp;id=3854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282</Words>
  <Characters>1526</Characters>
  <Application>Microsoft Office Word</Application>
  <DocSecurity>0</DocSecurity>
  <Lines>12</Lines>
  <Paragraphs>3</Paragraphs>
  <ScaleCrop>false</ScaleCrop>
  <Company/>
  <LinksUpToDate>false</LinksUpToDate>
  <CharactersWithSpaces>1805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jeffersonap</dc:creator>
  <cp:lastModifiedBy>jeffersonap</cp:lastModifiedBy>
  <cp:revision>1</cp:revision>
  <dcterms:created xsi:type="dcterms:W3CDTF">2015-12-15T13:31:00Z</dcterms:created>
  <dcterms:modified xsi:type="dcterms:W3CDTF">2015-12-15T13:32:00Z</dcterms:modified>
</cp:coreProperties>
</file>