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EXTRATO DO RESULTADO DO CHAMAMENTO PÚBLICO N°001/2022 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– SAF/PI PROCESSO: 00323.003993/2021-61</w:t>
      </w:r>
    </w:p>
    <w:p w:rsidR="00000000" w:rsidDel="00000000" w:rsidP="00000000" w:rsidRDefault="00000000" w:rsidRPr="00000000" w14:paraId="00000004">
      <w:pPr>
        <w:spacing w:after="0" w:line="240" w:lineRule="auto"/>
        <w:ind w:right="2834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Formalização de Parceria, por meio de Termo de Colaboração, com organizações da sociedade civil - OSC para implementação de tecnologia social de acesso à água para consumo humano por meio da construção de de 650 cisternas de 16 mil litros para municípios dos Territórios do Vale do Canindé e Serra da Capivara (Lote 1), dos Carnaubais e Planície Litorânea (Lote 2), do Vale do Guariba e Vale do Itaim (Lote 3), dos Cocais (Lote 4)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visando atender as demandas da Secretaria da Agricultura Familiar do Estado do Piauí conforme quantitativo e especificações constantes neste edital e seus anexos</w:t>
      </w:r>
    </w:p>
    <w:p w:rsidR="00000000" w:rsidDel="00000000" w:rsidP="00000000" w:rsidRDefault="00000000" w:rsidRPr="00000000" w14:paraId="00000006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..</w:t>
      </w:r>
    </w:p>
    <w:p w:rsidR="00000000" w:rsidDel="00000000" w:rsidP="00000000" w:rsidRDefault="00000000" w:rsidRPr="00000000" w14:paraId="00000007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Ato: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Na data marcada a Comissão Especial de Chamamento Público a despeito da inexistência de apresentação de recurso dentro do prazo legal previsto no item 8 do edital, comissão fazendo uso do princípio geral da autotutela administrativa segundo o qual a Administração tem o poder-dever de controlar seus próprios atos, com a possibilidade de anular aqueles que forem ilegais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 revogar os que se mostrarem inconvenientes ou inoportunos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sem precisar recorrer ao Poder Judiciário, nos termos das Súmulas 376 e 473 do STF, a comissão fez a reanálise das documentações de habilitação e proposta técnica das organizações sociais participantes considerando por unanimidade HABILITADAS as Organizações Sociais, conforme quadro em ordem decrescente de pontuação: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LOTE 1 - Território do Vale do Canindé e Serra da Capivara.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Obra Kolping do Piauí CNPJ n° 06.683.692/0001-04 com 85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e o Serviço de Mobilização e Assessoria de Desenvolvimento Sustentável Regional - Semear CNPJ n° 05.779.127/0001-74 com 79 pontos.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LOTE 2 - Território dos Carnaubais e Planície litorânea.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Centro de Formação Mandacaru de Pedro II CNPJ n° 35.146.752/0001-40 com 65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LOTE 3 - Território do Vale do Rio Itaim e Rio Guaribas.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Centro de Formação Paulo de Tarso EFPT CNPJ n° 97.432.298/0001-40 com 60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 LOTE 4 - Território dos Cocais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Centro de Formação Educação Ambiental e Assessoria CNPJ n° 05.577.194/0001-06 com 76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u w:val="single"/>
          <w:rtl w:val="0"/>
        </w:rPr>
        <w:t xml:space="preserve">E considera INABILITADA o Instituto de Apoio e Gestão de Estudos Pesquisas e Preservação Ambiental - Monã CNPJ n° 06.058.324/0001-67 com 47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 por não ter atingido a pontuação mínima de 60 pontos prevista no item  10.1 alínea “c” do edital, como a prerrogativa da Administração Pública de controlar seus próprios atos não dispensa a instauração de processo administrativo no qual sejam assegurados o contraditório e a ampla defesa (STJ. 1ª Turma. AgInt no AgRg no AREsp 760.681/SC, Rel. Min. Napoleão Nunes Maia Filho, julgado em 03/06/2019). Assim,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faculta-se a interposição de recurso no prazo de 2 (dois) dias úteis contados a partir da publicação do extrato do resultado no site oficial da Secretaria da Agricultura Familiar, conforme cronograma referente aos prazos previstos no</w:t>
      </w:r>
      <w:r w:rsidDel="00000000" w:rsidR="00000000" w:rsidRPr="00000000">
        <w:rPr>
          <w:rFonts w:ascii="Arial" w:cs="Arial" w:eastAsia="Arial" w:hAnsi="Arial"/>
          <w:color w:val="ffffff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item 8 do edital. Teresina-PI, 07 de julho de 2022.</w:t>
      </w:r>
    </w:p>
    <w:p w:rsidR="00000000" w:rsidDel="00000000" w:rsidP="00000000" w:rsidRDefault="00000000" w:rsidRPr="00000000" w14:paraId="00000009">
      <w:pPr>
        <w:tabs>
          <w:tab w:val="left" w:pos="1065"/>
        </w:tabs>
        <w:spacing w:after="16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right="1418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Francisco das Chagas Ribeiro Filho:</w:t>
      </w:r>
    </w:p>
    <w:p w:rsidR="00000000" w:rsidDel="00000000" w:rsidP="00000000" w:rsidRDefault="00000000" w:rsidRPr="00000000" w14:paraId="0000000B">
      <w:pPr>
        <w:spacing w:after="0" w:line="240" w:lineRule="auto"/>
        <w:ind w:right="1418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Presidente da Comissão.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acordo: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Patrícia Vasconcelos Lima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Secretária da Agricultura Familiar</w:t>
      </w:r>
    </w:p>
    <w:sectPr>
      <w:headerReference r:id="rId7" w:type="default"/>
      <w:footerReference r:id="rId8" w:type="default"/>
      <w:pgSz w:h="16838" w:w="11906" w:orient="portrait"/>
      <w:pgMar w:bottom="1417" w:top="1809" w:left="1701" w:right="1701" w:header="851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567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42E07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nhideWhenUsed w:val="1"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styleId="CabealhoChar" w:customStyle="1">
    <w:name w:val="Cabeçalho Char"/>
    <w:basedOn w:val="Fontepargpadro"/>
    <w:link w:val="Cabealho"/>
    <w:rsid w:val="00ED0AD8"/>
    <w:rPr>
      <w:rFonts w:eastAsia="Times New Roman"/>
      <w:lang w:eastAsia="pt-BR"/>
    </w:rPr>
  </w:style>
  <w:style w:type="paragraph" w:styleId="Rodap">
    <w:name w:val="footer"/>
    <w:basedOn w:val="Normal"/>
    <w:link w:val="RodapChar"/>
    <w:uiPriority w:val="99"/>
    <w:unhideWhenUsed w:val="1"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styleId="RodapChar" w:customStyle="1">
    <w:name w:val="Rodapé Char"/>
    <w:basedOn w:val="Fontepargpadro"/>
    <w:link w:val="Rodap"/>
    <w:uiPriority w:val="99"/>
    <w:rsid w:val="00ED0AD8"/>
    <w:rPr>
      <w:rFonts w:eastAsia="Times New Roman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mzQjsWuKHyhMoOgGDMx0O/a0Xg==">AMUW2mVrNMQE+fpSj9C6rtgIessfPNaVPFTRSCmBp6ANO7J6zm7kInynTtGcRGnE8OF2itXM6Q/u6ED3k7rnQL0vzhlXFAMjRXP80/j/wQAEowk4zLi9NY4=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2016-11-29T20:07:00Z</dcterms:created>
  <dc:creator>TMN20</dc:creator>
</cp:coreProperties>
</file>